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AC7CA">
      <w:pPr>
        <w:pStyle w:val="2"/>
        <w:keepNext w:val="0"/>
        <w:keepLines w:val="0"/>
        <w:widowControl/>
        <w:suppressLineNumbers w:val="0"/>
        <w:shd w:val="clear" w:fill="FFFFFF"/>
        <w:spacing w:before="75" w:beforeAutospacing="0" w:after="75" w:afterAutospacing="0"/>
        <w:ind w:left="0" w:right="0" w:firstLine="0"/>
        <w:rPr>
          <w:rFonts w:ascii="PingFang SC Regular" w:hAnsi="PingFang SC Regular" w:eastAsia="PingFang SC Regular" w:cs="PingFang SC Regular"/>
          <w:i w:val="0"/>
          <w:iCs w:val="0"/>
          <w:caps w:val="0"/>
          <w:color w:val="333333"/>
          <w:spacing w:val="0"/>
          <w:sz w:val="24"/>
          <w:szCs w:val="24"/>
        </w:rPr>
      </w:pPr>
      <w:r>
        <w:rPr>
          <w:rFonts w:hint="default" w:ascii="PingFang SC Regular" w:hAnsi="PingFang SC Regular" w:eastAsia="PingFang SC Regular" w:cs="PingFang SC Regular"/>
          <w:i w:val="0"/>
          <w:iCs w:val="0"/>
          <w:caps w:val="0"/>
          <w:color w:val="3F3F3F"/>
          <w:spacing w:val="0"/>
          <w:sz w:val="24"/>
          <w:szCs w:val="24"/>
          <w:shd w:val="clear" w:fill="FFFFFF"/>
        </w:rPr>
        <w:t>南京福特汽车研发中心位于南京市将军大道</w:t>
      </w:r>
      <w:r>
        <w:rPr>
          <w:rFonts w:ascii="Calibri" w:hAnsi="Calibri" w:eastAsia="PingFang SC Regular" w:cs="Calibri"/>
          <w:i w:val="0"/>
          <w:iCs w:val="0"/>
          <w:caps w:val="0"/>
          <w:color w:val="3F3F3F"/>
          <w:spacing w:val="0"/>
          <w:sz w:val="24"/>
          <w:szCs w:val="24"/>
          <w:shd w:val="clear" w:fill="FFFFFF"/>
        </w:rPr>
        <w:t>118</w:t>
      </w:r>
      <w:r>
        <w:rPr>
          <w:rFonts w:hint="default" w:ascii="PingFang SC Regular" w:hAnsi="PingFang SC Regular" w:eastAsia="PingFang SC Regular" w:cs="PingFang SC Regular"/>
          <w:i w:val="0"/>
          <w:iCs w:val="0"/>
          <w:caps w:val="0"/>
          <w:color w:val="3F3F3F"/>
          <w:spacing w:val="0"/>
          <w:sz w:val="24"/>
          <w:szCs w:val="24"/>
          <w:shd w:val="clear" w:fill="FFFFFF"/>
        </w:rPr>
        <w:t>号。其楼顶设备包括</w:t>
      </w:r>
      <w:r>
        <w:rPr>
          <w:rFonts w:hint="default" w:ascii="Calibri" w:hAnsi="Calibri" w:eastAsia="PingFang SC Regular" w:cs="Calibri"/>
          <w:i w:val="0"/>
          <w:iCs w:val="0"/>
          <w:caps w:val="0"/>
          <w:color w:val="3F3F3F"/>
          <w:spacing w:val="0"/>
          <w:sz w:val="24"/>
          <w:szCs w:val="24"/>
          <w:shd w:val="clear" w:fill="FFFFFF"/>
        </w:rPr>
        <w:t>2</w:t>
      </w:r>
      <w:r>
        <w:rPr>
          <w:rFonts w:hint="default" w:ascii="PingFang SC Regular" w:hAnsi="PingFang SC Regular" w:eastAsia="PingFang SC Regular" w:cs="PingFang SC Regular"/>
          <w:i w:val="0"/>
          <w:iCs w:val="0"/>
          <w:caps w:val="0"/>
          <w:color w:val="3F3F3F"/>
          <w:spacing w:val="0"/>
          <w:sz w:val="24"/>
          <w:szCs w:val="24"/>
          <w:shd w:val="clear" w:fill="FFFFFF"/>
        </w:rPr>
        <w:t>组约克热泵机组及配套</w:t>
      </w:r>
      <w:r>
        <w:rPr>
          <w:rFonts w:hint="default" w:ascii="Calibri" w:hAnsi="Calibri" w:eastAsia="PingFang SC Regular" w:cs="Calibri"/>
          <w:i w:val="0"/>
          <w:iCs w:val="0"/>
          <w:caps w:val="0"/>
          <w:color w:val="3F3F3F"/>
          <w:spacing w:val="0"/>
          <w:sz w:val="24"/>
          <w:szCs w:val="24"/>
          <w:shd w:val="clear" w:fill="FFFFFF"/>
        </w:rPr>
        <w:t>3</w:t>
      </w:r>
      <w:r>
        <w:rPr>
          <w:rFonts w:hint="default" w:ascii="PingFang SC Regular" w:hAnsi="PingFang SC Regular" w:eastAsia="PingFang SC Regular" w:cs="PingFang SC Regular"/>
          <w:i w:val="0"/>
          <w:iCs w:val="0"/>
          <w:caps w:val="0"/>
          <w:color w:val="3F3F3F"/>
          <w:spacing w:val="0"/>
          <w:sz w:val="24"/>
          <w:szCs w:val="24"/>
          <w:shd w:val="clear" w:fill="FFFFFF"/>
        </w:rPr>
        <w:t>台水泵，</w:t>
      </w:r>
      <w:r>
        <w:rPr>
          <w:rFonts w:hint="default" w:ascii="Calibri" w:hAnsi="Calibri" w:eastAsia="PingFang SC Regular" w:cs="Calibri"/>
          <w:i w:val="0"/>
          <w:iCs w:val="0"/>
          <w:caps w:val="0"/>
          <w:color w:val="3F3F3F"/>
          <w:spacing w:val="0"/>
          <w:sz w:val="24"/>
          <w:szCs w:val="24"/>
          <w:shd w:val="clear" w:fill="FFFFFF"/>
        </w:rPr>
        <w:t>7</w:t>
      </w:r>
      <w:r>
        <w:rPr>
          <w:rFonts w:hint="default" w:ascii="PingFang SC Regular" w:hAnsi="PingFang SC Regular" w:eastAsia="PingFang SC Regular" w:cs="PingFang SC Regular"/>
          <w:i w:val="0"/>
          <w:iCs w:val="0"/>
          <w:caps w:val="0"/>
          <w:color w:val="3F3F3F"/>
          <w:spacing w:val="0"/>
          <w:sz w:val="24"/>
          <w:szCs w:val="24"/>
          <w:shd w:val="clear" w:fill="FFFFFF"/>
        </w:rPr>
        <w:t>台组美的空调机组，</w:t>
      </w:r>
      <w:r>
        <w:rPr>
          <w:rFonts w:hint="default" w:ascii="Calibri" w:hAnsi="Calibri" w:eastAsia="PingFang SC Regular" w:cs="Calibri"/>
          <w:i w:val="0"/>
          <w:iCs w:val="0"/>
          <w:caps w:val="0"/>
          <w:color w:val="3F3F3F"/>
          <w:spacing w:val="0"/>
          <w:sz w:val="24"/>
          <w:szCs w:val="24"/>
          <w:shd w:val="clear" w:fill="FFFFFF"/>
        </w:rPr>
        <w:t>1</w:t>
      </w:r>
      <w:r>
        <w:rPr>
          <w:rFonts w:hint="default" w:ascii="PingFang SC Regular" w:hAnsi="PingFang SC Regular" w:eastAsia="PingFang SC Regular" w:cs="PingFang SC Regular"/>
          <w:i w:val="0"/>
          <w:iCs w:val="0"/>
          <w:caps w:val="0"/>
          <w:color w:val="3F3F3F"/>
          <w:spacing w:val="0"/>
          <w:sz w:val="24"/>
          <w:szCs w:val="24"/>
          <w:shd w:val="clear" w:fill="FFFFFF"/>
        </w:rPr>
        <w:t>台箱式通风风机和</w:t>
      </w:r>
      <w:r>
        <w:rPr>
          <w:rFonts w:hint="default" w:ascii="Calibri" w:hAnsi="Calibri" w:eastAsia="PingFang SC Regular" w:cs="Calibri"/>
          <w:i w:val="0"/>
          <w:iCs w:val="0"/>
          <w:caps w:val="0"/>
          <w:color w:val="3F3F3F"/>
          <w:spacing w:val="0"/>
          <w:sz w:val="24"/>
          <w:szCs w:val="24"/>
          <w:shd w:val="clear" w:fill="FFFFFF"/>
        </w:rPr>
        <w:t>1</w:t>
      </w:r>
      <w:r>
        <w:rPr>
          <w:rFonts w:hint="default" w:ascii="PingFang SC Regular" w:hAnsi="PingFang SC Regular" w:eastAsia="PingFang SC Regular" w:cs="PingFang SC Regular"/>
          <w:i w:val="0"/>
          <w:iCs w:val="0"/>
          <w:caps w:val="0"/>
          <w:color w:val="3F3F3F"/>
          <w:spacing w:val="0"/>
          <w:sz w:val="24"/>
          <w:szCs w:val="24"/>
          <w:shd w:val="clear" w:fill="FFFFFF"/>
        </w:rPr>
        <w:t>台消防风机。</w:t>
      </w:r>
    </w:p>
    <w:p w14:paraId="35D09FC0">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333333"/>
          <w:spacing w:val="0"/>
          <w:sz w:val="24"/>
          <w:szCs w:val="24"/>
        </w:rPr>
      </w:pPr>
    </w:p>
    <w:p w14:paraId="42E441BC">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333333"/>
          <w:spacing w:val="0"/>
          <w:sz w:val="24"/>
          <w:szCs w:val="24"/>
        </w:rPr>
      </w:pPr>
      <w:r>
        <w:rPr>
          <w:rStyle w:val="5"/>
          <w:rFonts w:hint="default" w:ascii="PingFang SC Regular" w:hAnsi="PingFang SC Regular" w:eastAsia="PingFang SC Regular" w:cs="PingFang SC Regular"/>
          <w:b/>
          <w:bCs/>
          <w:i w:val="0"/>
          <w:iCs w:val="0"/>
          <w:caps w:val="0"/>
          <w:color w:val="3F3F3F"/>
          <w:spacing w:val="0"/>
          <w:sz w:val="24"/>
          <w:szCs w:val="24"/>
          <w:shd w:val="clear" w:fill="FFFFFF"/>
        </w:rPr>
        <w:t>治理措施</w:t>
      </w:r>
    </w:p>
    <w:p w14:paraId="400FDE1B">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333333"/>
          <w:spacing w:val="0"/>
          <w:sz w:val="24"/>
          <w:szCs w:val="24"/>
        </w:rPr>
      </w:pPr>
      <w:r>
        <w:rPr>
          <w:rFonts w:hint="default" w:ascii="PingFang SC Regular" w:hAnsi="PingFang SC Regular" w:eastAsia="PingFang SC Regular" w:cs="PingFang SC Regular"/>
          <w:i w:val="0"/>
          <w:iCs w:val="0"/>
          <w:caps w:val="0"/>
          <w:color w:val="3F3F3F"/>
          <w:spacing w:val="0"/>
          <w:sz w:val="24"/>
          <w:szCs w:val="24"/>
          <w:shd w:val="clear" w:fill="FFFFFF"/>
        </w:rPr>
        <w:t>保持现有设备及管道高度不变，将热泵基础下方原有的减振器拆除，更换成我公司设计生产的</w:t>
      </w:r>
      <w:r>
        <w:rPr>
          <w:rFonts w:hint="default" w:ascii="Calibri" w:hAnsi="Calibri" w:eastAsia="PingFang SC Regular" w:cs="Calibri"/>
          <w:i w:val="0"/>
          <w:iCs w:val="0"/>
          <w:caps w:val="0"/>
          <w:color w:val="3F3F3F"/>
          <w:spacing w:val="0"/>
          <w:sz w:val="24"/>
          <w:szCs w:val="24"/>
          <w:shd w:val="clear" w:fill="FFFFFF"/>
        </w:rPr>
        <w:t>JO-ZDI</w:t>
      </w:r>
      <w:r>
        <w:rPr>
          <w:rFonts w:hint="default" w:ascii="PingFang SC Regular" w:hAnsi="PingFang SC Regular" w:eastAsia="PingFang SC Regular" w:cs="PingFang SC Regular"/>
          <w:i w:val="0"/>
          <w:iCs w:val="0"/>
          <w:caps w:val="0"/>
          <w:color w:val="3F3F3F"/>
          <w:spacing w:val="0"/>
          <w:sz w:val="24"/>
          <w:szCs w:val="24"/>
          <w:shd w:val="clear" w:fill="FFFFFF"/>
        </w:rPr>
        <w:t>型弹簧阻尼减振系统，再将热泵机组置于减振系统上。相比原减振器，新安装减振系统通过精确核算设备载荷，针对载荷对减振器进行选型。减振器选用多弹簧并联结构，降低减振弹簧的固有频率，提升减振系统的隔振率。在热泵机组配套的三台水泵底部安装我公司设计生产的 </w:t>
      </w:r>
      <w:r>
        <w:rPr>
          <w:rFonts w:hint="default" w:ascii="Calibri" w:hAnsi="Calibri" w:eastAsia="PingFang SC Regular" w:cs="Calibri"/>
          <w:i w:val="0"/>
          <w:iCs w:val="0"/>
          <w:caps w:val="0"/>
          <w:color w:val="3F3F3F"/>
          <w:spacing w:val="0"/>
          <w:sz w:val="24"/>
          <w:szCs w:val="24"/>
          <w:shd w:val="clear" w:fill="FFFFFF"/>
        </w:rPr>
        <w:t>JO-ZDK </w:t>
      </w:r>
      <w:r>
        <w:rPr>
          <w:rFonts w:hint="default" w:ascii="PingFang SC Regular" w:hAnsi="PingFang SC Regular" w:eastAsia="PingFang SC Regular" w:cs="PingFang SC Regular"/>
          <w:i w:val="0"/>
          <w:iCs w:val="0"/>
          <w:caps w:val="0"/>
          <w:color w:val="3F3F3F"/>
          <w:spacing w:val="0"/>
          <w:sz w:val="24"/>
          <w:szCs w:val="24"/>
          <w:shd w:val="clear" w:fill="FFFFFF"/>
        </w:rPr>
        <w:t>型弹簧 阻尼减振系统，减弱水泵振动对临近楼下办公室的影响。</w:t>
      </w:r>
    </w:p>
    <w:p w14:paraId="54549A40">
      <w:pPr>
        <w:pStyle w:val="2"/>
        <w:keepNext w:val="0"/>
        <w:keepLines w:val="0"/>
        <w:widowControl/>
        <w:suppressLineNumbers w:val="0"/>
        <w:shd w:val="clear" w:fill="FFFFFF"/>
        <w:spacing w:before="75" w:beforeAutospacing="0" w:after="75" w:afterAutospacing="0"/>
        <w:ind w:left="0" w:right="0" w:firstLine="0"/>
        <w:rPr>
          <w:rFonts w:hint="default" w:ascii="PingFang SC Regular" w:hAnsi="PingFang SC Regular" w:eastAsia="PingFang SC Regular" w:cs="PingFang SC Regular"/>
          <w:i w:val="0"/>
          <w:iCs w:val="0"/>
          <w:caps w:val="0"/>
          <w:color w:val="333333"/>
          <w:spacing w:val="0"/>
          <w:sz w:val="24"/>
          <w:szCs w:val="24"/>
        </w:rPr>
      </w:pPr>
      <w:r>
        <w:rPr>
          <w:rFonts w:hint="default" w:ascii="PingFang SC Regular" w:hAnsi="PingFang SC Regular" w:eastAsia="PingFang SC Regular" w:cs="PingFang SC Regular"/>
          <w:i w:val="0"/>
          <w:iCs w:val="0"/>
          <w:caps w:val="0"/>
          <w:color w:val="3F3F3F"/>
          <w:spacing w:val="0"/>
          <w:sz w:val="24"/>
          <w:szCs w:val="24"/>
          <w:shd w:val="clear" w:fill="FFFFFF"/>
        </w:rPr>
        <w:t>通过以上治理措施，楼顶设备产生的振动及辐射的噪声对临近楼层办公室的影响得到大幅度改善</w:t>
      </w:r>
      <w:r>
        <w:rPr>
          <w:rFonts w:hint="default" w:ascii="Calibri" w:hAnsi="Calibri" w:eastAsia="PingFang SC Regular" w:cs="Calibri"/>
          <w:i w:val="0"/>
          <w:iCs w:val="0"/>
          <w:caps w:val="0"/>
          <w:color w:val="3F3F3F"/>
          <w:spacing w:val="0"/>
          <w:sz w:val="24"/>
          <w:szCs w:val="24"/>
          <w:shd w:val="clear" w:fill="FFFFFF"/>
        </w:rPr>
        <w:t>(</w:t>
      </w:r>
      <w:r>
        <w:rPr>
          <w:rFonts w:hint="default" w:ascii="PingFang SC Regular" w:hAnsi="PingFang SC Regular" w:eastAsia="PingFang SC Regular" w:cs="PingFang SC Regular"/>
          <w:i w:val="0"/>
          <w:iCs w:val="0"/>
          <w:caps w:val="0"/>
          <w:color w:val="3F3F3F"/>
          <w:spacing w:val="0"/>
          <w:sz w:val="24"/>
          <w:szCs w:val="24"/>
          <w:shd w:val="clear" w:fill="FFFFFF"/>
        </w:rPr>
        <w:t>隔振率达到</w:t>
      </w:r>
      <w:r>
        <w:rPr>
          <w:rFonts w:hint="default" w:ascii="Calibri" w:hAnsi="Calibri" w:eastAsia="PingFang SC Regular" w:cs="Calibri"/>
          <w:i w:val="0"/>
          <w:iCs w:val="0"/>
          <w:caps w:val="0"/>
          <w:color w:val="3F3F3F"/>
          <w:spacing w:val="0"/>
          <w:sz w:val="24"/>
          <w:szCs w:val="24"/>
          <w:shd w:val="clear" w:fill="FFFFFF"/>
        </w:rPr>
        <w:t>85%</w:t>
      </w:r>
      <w:r>
        <w:rPr>
          <w:rFonts w:hint="default" w:ascii="PingFang SC Regular" w:hAnsi="PingFang SC Regular" w:eastAsia="PingFang SC Regular" w:cs="PingFang SC Regular"/>
          <w:i w:val="0"/>
          <w:iCs w:val="0"/>
          <w:caps w:val="0"/>
          <w:color w:val="3F3F3F"/>
          <w:spacing w:val="0"/>
          <w:sz w:val="24"/>
          <w:szCs w:val="24"/>
          <w:shd w:val="clear" w:fill="FFFFFF"/>
        </w:rPr>
        <w:t>以上，结构声传播显著减弱</w:t>
      </w:r>
      <w:r>
        <w:rPr>
          <w:rFonts w:hint="default" w:ascii="Calibri" w:hAnsi="Calibri" w:eastAsia="PingFang SC Regular" w:cs="Calibri"/>
          <w:i w:val="0"/>
          <w:iCs w:val="0"/>
          <w:caps w:val="0"/>
          <w:color w:val="3F3F3F"/>
          <w:spacing w:val="0"/>
          <w:sz w:val="24"/>
          <w:szCs w:val="24"/>
          <w:shd w:val="clear" w:fill="FFFFFF"/>
        </w:rPr>
        <w:t>)</w:t>
      </w:r>
      <w:r>
        <w:rPr>
          <w:rFonts w:hint="default" w:ascii="PingFang SC Regular" w:hAnsi="PingFang SC Regular" w:eastAsia="PingFang SC Regular" w:cs="PingFang SC Regular"/>
          <w:i w:val="0"/>
          <w:iCs w:val="0"/>
          <w:caps w:val="0"/>
          <w:color w:val="3F3F3F"/>
          <w:spacing w:val="0"/>
          <w:sz w:val="24"/>
          <w:szCs w:val="24"/>
          <w:shd w:val="clear" w:fill="FFFFFF"/>
        </w:rPr>
        <w:t>，触摸办公室墙体将感受不到墙体振动。在没有其它噪声源影响的情况下，室内噪声级不超过 </w:t>
      </w:r>
      <w:r>
        <w:rPr>
          <w:rFonts w:hint="default" w:ascii="Calibri" w:hAnsi="Calibri" w:eastAsia="PingFang SC Regular" w:cs="Calibri"/>
          <w:i w:val="0"/>
          <w:iCs w:val="0"/>
          <w:caps w:val="0"/>
          <w:color w:val="3F3F3F"/>
          <w:spacing w:val="0"/>
          <w:sz w:val="24"/>
          <w:szCs w:val="24"/>
          <w:shd w:val="clear" w:fill="FFFFFF"/>
        </w:rPr>
        <w:t>45dB(A)</w:t>
      </w:r>
      <w:r>
        <w:rPr>
          <w:rFonts w:hint="default" w:ascii="PingFang SC Regular" w:hAnsi="PingFang SC Regular" w:eastAsia="PingFang SC Regular" w:cs="PingFang SC Regular"/>
          <w:i w:val="0"/>
          <w:iCs w:val="0"/>
          <w:caps w:val="0"/>
          <w:color w:val="3F3F3F"/>
          <w:spacing w:val="0"/>
          <w:sz w:val="24"/>
          <w:szCs w:val="24"/>
          <w:shd w:val="clear" w:fill="FFFFFF"/>
        </w:rPr>
        <w:t>。 </w:t>
      </w:r>
    </w:p>
    <w:p w14:paraId="509222C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A4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2026-03-13T03:35:14Z</dcterms:created>
  <dc:creator>52666</dc:creator>
  <cp:lastModifiedBy>张菂</cp:lastModifiedBy>
  <dcterms:modified xsi:type="dcterms:W3CDTF">2026-03-13T03:35:25Z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4F5F31D798E241B597F746B820243155_12</vt:lpwstr>
  </property>
</Properties>
</file>