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9792C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</w:pPr>
      <w:r>
        <w:rPr>
          <w:rFonts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本工程位于南京市建邺区梦都路</w:t>
      </w:r>
      <w:r>
        <w:rPr>
          <w:rFonts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30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号，食堂安装有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1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台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15kw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和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1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台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7.5kw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箱式风机，风机运行时，测得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15kw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风机排风口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1.0m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处噪声级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109dB(A)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，风机旁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1.5m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处噪声级约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84dB(A)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。风机所在区域执行国家《声环境质量标准》 </w:t>
      </w:r>
      <w:r>
        <w:rPr>
          <w:rFonts w:hint="default" w:ascii="Calibri" w:hAnsi="Calibri" w:eastAsia="宋体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GB3096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—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2008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规定的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2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类声环境功能区，对应的环境噪声限值为昼间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60dB(A)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，夜间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50dB(A)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。风机夜间不运行，因此本噪声治理方案针对敏感点昼间达标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2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类区进行施工。</w:t>
      </w:r>
    </w:p>
    <w:p w14:paraId="3E750C1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4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2026-03-13T03:40:47Z</dcterms:created>
  <dc:creator>52666</dc:creator>
  <cp:lastModifiedBy>张菂</cp:lastModifiedBy>
  <dcterms:modified xsi:type="dcterms:W3CDTF">2026-03-13T03:40:55Z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eyJoZGlkIjoiOTlkYTU2NWM3ZGZjM2E2ZmU4MDkyMGUxZTMwZDRkNGMiLCJ1c2VySWQiOiIyNDkzNTY3OTgifQ==</vt:lpwstr>
  </property>
  <property fmtid="{D5CDD505-2E9C-101B-9397-08002B2CF9AE}" pid="4" name="ICV">
    <vt:lpwstr>A4BEEEFABF834974908F0AC5083011AC_12</vt:lpwstr>
  </property>
</Properties>
</file>